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58" w:rsidRPr="001D2052" w:rsidRDefault="00E1431D" w:rsidP="00AD3CB6">
      <w:pPr>
        <w:rPr>
          <w:rFonts w:ascii="Georgia" w:hAnsi="Georgia"/>
          <w:b/>
        </w:rPr>
      </w:pPr>
      <w:r w:rsidRPr="001D2052">
        <w:rPr>
          <w:rFonts w:ascii="Georgia" w:hAnsi="Georgia"/>
          <w:b/>
        </w:rPr>
        <w:t>Kerjasama dan Kemitraan:</w:t>
      </w:r>
    </w:p>
    <w:p w:rsidR="001D2052" w:rsidRPr="001D2052" w:rsidRDefault="001D2052" w:rsidP="00AD3CB6">
      <w:pPr>
        <w:rPr>
          <w:b/>
        </w:rPr>
      </w:pPr>
      <w:r>
        <w:rPr>
          <w:b/>
          <w:noProof/>
          <w:lang w:eastAsia="id-ID"/>
        </w:rPr>
        <mc:AlternateContent>
          <mc:Choice Requires="wps">
            <w:drawing>
              <wp:anchor distT="0" distB="0" distL="114300" distR="114300" simplePos="0" relativeHeight="251659264" behindDoc="0" locked="0" layoutInCell="1" allowOverlap="1" wp14:anchorId="55F99828" wp14:editId="634F22CD">
                <wp:simplePos x="0" y="0"/>
                <wp:positionH relativeFrom="column">
                  <wp:posOffset>41564</wp:posOffset>
                </wp:positionH>
                <wp:positionV relativeFrom="paragraph">
                  <wp:posOffset>214457</wp:posOffset>
                </wp:positionV>
                <wp:extent cx="5718810" cy="66040"/>
                <wp:effectExtent l="0" t="0" r="15240" b="29210"/>
                <wp:wrapNone/>
                <wp:docPr id="1" name="Straight Connector 1"/>
                <wp:cNvGraphicFramePr/>
                <a:graphic xmlns:a="http://schemas.openxmlformats.org/drawingml/2006/main">
                  <a:graphicData uri="http://schemas.microsoft.com/office/word/2010/wordprocessingShape">
                    <wps:wsp>
                      <wps:cNvCnPr/>
                      <wps:spPr>
                        <a:xfrm>
                          <a:off x="0" y="0"/>
                          <a:ext cx="5718810" cy="66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16.9pt" to="453.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" strokecolor="#4579b8 [3044]"/>
            </w:pict>
          </mc:Fallback>
        </mc:AlternateContent>
      </w:r>
      <w:r w:rsidRPr="001D2052">
        <w:rPr>
          <w:b/>
        </w:rPr>
        <w:t>NASIONAL:</w:t>
      </w:r>
    </w:p>
    <w:p w:rsidR="00C23BF5" w:rsidRPr="00485BA4" w:rsidRDefault="00E1431D" w:rsidP="00AD3CB6">
      <w:pPr>
        <w:ind w:firstLine="425"/>
        <w:contextualSpacing/>
        <w:rPr>
          <w:szCs w:val="24"/>
        </w:rPr>
      </w:pPr>
      <w:r w:rsidRPr="00485BA4">
        <w:t>Fakultas Ilmu Administras</w:t>
      </w:r>
      <w:r w:rsidR="00D922AE">
        <w:t>i Universitas Brawijaya menjalin</w:t>
      </w:r>
      <w:r w:rsidRPr="00485BA4">
        <w:t xml:space="preserve"> kerjasama dan kemitraan dalam negeri dengan berbagai instansi baik swasta dan instansi pemerintah.  Kegiatan kerjasama dan kemitraan </w:t>
      </w:r>
      <w:r w:rsidR="0082298A" w:rsidRPr="00485BA4">
        <w:t>berdasar atas tridharma perguruan tinggi, yaitu tentang pendidikan, penelitian, dan pen</w:t>
      </w:r>
      <w:r w:rsidR="006A12EC" w:rsidRPr="00485BA4">
        <w:t xml:space="preserve">gabdian masyarakat. </w:t>
      </w:r>
      <w:r w:rsidR="00C23BF5" w:rsidRPr="00485BA4">
        <w:rPr>
          <w:szCs w:val="24"/>
        </w:rPr>
        <w:t xml:space="preserve">Penyelenggaraan program Pascasarjana dengan beberapa perguruan Tinggi Negeri dan Swasta di dalam negeri juga telah diselenggarakan atas kerjasama dengan FIA. Kerjasama yang terjalin dengan institusi tersebut berjalan dengan sangat baik dan telah menghasilkan lulusan </w:t>
      </w:r>
      <w:bookmarkStart w:id="0" w:name="_GoBack"/>
      <w:bookmarkEnd w:id="0"/>
      <w:r w:rsidR="00C23BF5" w:rsidRPr="00485BA4">
        <w:rPr>
          <w:szCs w:val="24"/>
        </w:rPr>
        <w:t>yang tersebar di instansi pemerintah dan swasta di Indonesia.</w:t>
      </w:r>
      <w:r w:rsidR="006E70F4" w:rsidRPr="00485BA4">
        <w:rPr>
          <w:szCs w:val="24"/>
        </w:rPr>
        <w:t xml:space="preserve"> </w:t>
      </w:r>
    </w:p>
    <w:p w:rsidR="00AB441C" w:rsidRPr="00485BA4" w:rsidRDefault="00AB441C" w:rsidP="00AD3CB6">
      <w:pPr>
        <w:ind w:firstLine="425"/>
        <w:contextualSpacing/>
        <w:rPr>
          <w:szCs w:val="24"/>
        </w:rPr>
      </w:pPr>
      <w:r w:rsidRPr="00485BA4">
        <w:rPr>
          <w:szCs w:val="24"/>
        </w:rPr>
        <w:t xml:space="preserve">Penyelenggaraan program Pascasarjana dengan beberapa perguruan Tinggi Negeri dan Swasta di dalam negeri juga telah diselenggarakan atas kerjasama dengan FIA. Kerjasama yang terjalin dengan institusi tersebut berjalan dengan sangat baik dan telah menghasilkan lulusan Magister Administrasi Publik dan Magister Administrasi Bisnis yang tersebar di instansi pemerintah dan swasta di Indonesia. Beberapa institusi yang menjalin kerjasama dengan FIA dalam bidang pendidikan adalah FISIP UNLAM, BAPPENAS dan PT Zahir Indonesia. </w:t>
      </w:r>
    </w:p>
    <w:p w:rsidR="00AB441C" w:rsidRPr="00485BA4" w:rsidRDefault="00AB441C" w:rsidP="00AD3CB6">
      <w:pPr>
        <w:ind w:firstLine="425"/>
        <w:contextualSpacing/>
        <w:rPr>
          <w:szCs w:val="24"/>
        </w:rPr>
      </w:pPr>
      <w:r w:rsidRPr="00485BA4">
        <w:rPr>
          <w:szCs w:val="24"/>
        </w:rPr>
        <w:t>Penelitian yang dilakukan melalui mekanisme kerjasama tersebut dilakukan atas dasar kerjasama pada ruang lingkup aktivikatas pemerintahan daerah dan pemerintah pusat. Lembaga yang telah dan sedang berlan</w:t>
      </w:r>
      <w:r w:rsidR="00AD3CB6">
        <w:rPr>
          <w:szCs w:val="24"/>
        </w:rPr>
        <w:t>gsung adalah Pemerintah Prov</w:t>
      </w:r>
      <w:r w:rsidRPr="00485BA4">
        <w:rPr>
          <w:szCs w:val="24"/>
        </w:rPr>
        <w:t>insi Jatim, Pemerintah Kabupaten Tuban, Kement</w:t>
      </w:r>
      <w:r w:rsidR="00AD3CB6">
        <w:rPr>
          <w:szCs w:val="24"/>
        </w:rPr>
        <w:t>e</w:t>
      </w:r>
      <w:r w:rsidRPr="00485BA4">
        <w:rPr>
          <w:szCs w:val="24"/>
        </w:rPr>
        <w:t xml:space="preserve">rian Pembangunan Daerah Tertinggal, Badan Perencanaan Pembangunan Daerah Tertinggal, dan Badan Perencanaan Pembanguan </w:t>
      </w:r>
      <w:r w:rsidR="00AD3CB6">
        <w:rPr>
          <w:szCs w:val="24"/>
        </w:rPr>
        <w:t>D</w:t>
      </w:r>
      <w:r w:rsidRPr="00485BA4">
        <w:rPr>
          <w:szCs w:val="24"/>
        </w:rPr>
        <w:t xml:space="preserve">aerah Kota Kediri. </w:t>
      </w:r>
    </w:p>
    <w:p w:rsidR="00485BA4" w:rsidRPr="00485BA4" w:rsidRDefault="00AD3CB6" w:rsidP="00AD3CB6">
      <w:pPr>
        <w:ind w:firstLine="425"/>
        <w:rPr>
          <w:szCs w:val="24"/>
        </w:rPr>
      </w:pPr>
      <w:r>
        <w:rPr>
          <w:szCs w:val="24"/>
        </w:rPr>
        <w:t>Selanjutnya, p</w:t>
      </w:r>
      <w:r w:rsidR="00485BA4" w:rsidRPr="00485BA4">
        <w:rPr>
          <w:szCs w:val="24"/>
        </w:rPr>
        <w:t>engabdian yang dilakukan bias dalam bentuk pengembangan kapasitas aparatur pemerintah daerah, desiminasi (sosialisasi) regulasi-regulasi baru, pelatihan dan bimbingan teknis penyusunan dokumen perencanaan, dan lain sebagainya. Salah satu direktorat negara yang bekerjasama dengan FIA adalah Direktorat Jenderal Pajak Jatim III. Memasyarakatkan pajak melalui kegiatan sosialisasi, transfer pengetahuan &amp; kegiatan ilmiah lainnya dlm rangka menumbuhkan kesadaran &amp; kepedulian pajak di Indonesia</w:t>
      </w:r>
    </w:p>
    <w:p w:rsidR="00AB441C" w:rsidRPr="00485BA4" w:rsidRDefault="00AB441C" w:rsidP="00AD3CB6">
      <w:pPr>
        <w:ind w:firstLine="425"/>
        <w:contextualSpacing/>
        <w:rPr>
          <w:szCs w:val="24"/>
        </w:rPr>
      </w:pPr>
    </w:p>
    <w:p w:rsidR="006E70F4" w:rsidRPr="001D2052" w:rsidRDefault="001D2052" w:rsidP="00AD3CB6">
      <w:pPr>
        <w:contextualSpacing/>
        <w:rPr>
          <w:b/>
          <w:szCs w:val="24"/>
        </w:rPr>
      </w:pPr>
      <w:r w:rsidRPr="001D2052">
        <w:rPr>
          <w:b/>
          <w:szCs w:val="24"/>
        </w:rPr>
        <w:t>INTERNASIONAL:</w:t>
      </w:r>
    </w:p>
    <w:p w:rsidR="001D2052" w:rsidRPr="00485BA4" w:rsidRDefault="001D2052" w:rsidP="00AD3CB6">
      <w:pPr>
        <w:contextualSpacing/>
        <w:rPr>
          <w:szCs w:val="24"/>
        </w:rPr>
      </w:pPr>
      <w:r>
        <w:rPr>
          <w:b/>
          <w:noProof/>
          <w:lang w:eastAsia="id-ID"/>
        </w:rPr>
        <mc:AlternateContent>
          <mc:Choice Requires="wps">
            <w:drawing>
              <wp:anchor distT="0" distB="0" distL="114300" distR="114300" simplePos="0" relativeHeight="251661312" behindDoc="0" locked="0" layoutInCell="1" allowOverlap="1" wp14:anchorId="6DF6FE5E" wp14:editId="37894B91">
                <wp:simplePos x="0" y="0"/>
                <wp:positionH relativeFrom="column">
                  <wp:posOffset>-16625</wp:posOffset>
                </wp:positionH>
                <wp:positionV relativeFrom="paragraph">
                  <wp:posOffset>-3060</wp:posOffset>
                </wp:positionV>
                <wp:extent cx="571881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25pt" to="4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" strokecolor="#4579b8 [3044]"/>
            </w:pict>
          </mc:Fallback>
        </mc:AlternateContent>
      </w:r>
    </w:p>
    <w:p w:rsidR="00E1431D" w:rsidRDefault="001D2052" w:rsidP="00AD3CB6">
      <w:pPr>
        <w:ind w:firstLine="426"/>
        <w:rPr>
          <w:rFonts w:ascii="Times New Roman" w:hAnsi="Times New Roman"/>
          <w:sz w:val="24"/>
          <w:szCs w:val="24"/>
        </w:rPr>
      </w:pPr>
      <w:r w:rsidRPr="004F2743">
        <w:rPr>
          <w:rFonts w:ascii="Times New Roman" w:hAnsi="Times New Roman"/>
          <w:sz w:val="24"/>
          <w:szCs w:val="24"/>
        </w:rPr>
        <w:t>Dalam beberapa tahun terakhir FIA UB telah menyelenggarakan kerjasama dengan institusi pendidikan di luar negeri dibidang pendidikan dan penelitian. Hal ini menunjukkan adanya tingkat kepercayaan yang tinggi dari institusi-institusi di luar negeri terutama institusi pendidikan untuk membangun kerjasama dalam rangka memajukan pendidikan dan pengembangan keilmuan dibidang administrasi public, bisnis, perpajakan dan manajemen pendidikan tinggi.</w:t>
      </w:r>
    </w:p>
    <w:p w:rsidR="001D2052" w:rsidRDefault="001D2052" w:rsidP="00AD3CB6">
      <w:pPr>
        <w:spacing w:before="120" w:line="360" w:lineRule="auto"/>
        <w:ind w:firstLine="426"/>
        <w:rPr>
          <w:rFonts w:ascii="Times New Roman" w:hAnsi="Times New Roman"/>
        </w:rPr>
      </w:pPr>
      <w:r w:rsidRPr="00C95B7A">
        <w:rPr>
          <w:rFonts w:ascii="Times New Roman" w:hAnsi="Times New Roman"/>
        </w:rPr>
        <w:t>Pada bidang pendidikan FIA UB menyelenggarakan kerjasama luar negeri, diantaranya dalam bentuk pengembangan kelas Double Degree dengan beberapa Universitas di Jepang  (Tohoku University, Takushoku Univerity, kegiatan Linkage Doctoral Program Ritsumeikan University, Ritsumeikan Asia Pasific Unive</w:t>
      </w:r>
      <w:r w:rsidR="00C95B7A">
        <w:rPr>
          <w:rFonts w:ascii="Times New Roman" w:hAnsi="Times New Roman"/>
        </w:rPr>
        <w:t xml:space="preserve">rsity–APU dan GRIPS University). Selain itu, National Pingtung University of Science &amp; Technology Taiwan ROC dan Department of Business Admnistration National Chiayi University ROC juga memiliki kegiatan kerjasama </w:t>
      </w:r>
      <w:r w:rsidR="00C95B7A">
        <w:rPr>
          <w:rFonts w:ascii="Times New Roman" w:hAnsi="Times New Roman"/>
          <w:i/>
        </w:rPr>
        <w:t>double degree</w:t>
      </w:r>
      <w:r w:rsidR="00C95B7A">
        <w:rPr>
          <w:rFonts w:ascii="Times New Roman" w:hAnsi="Times New Roman"/>
        </w:rPr>
        <w:t xml:space="preserve">. </w:t>
      </w:r>
      <w:r w:rsidRPr="00C95B7A">
        <w:rPr>
          <w:rFonts w:ascii="Times New Roman" w:hAnsi="Times New Roman"/>
        </w:rPr>
        <w:t xml:space="preserve"> Kegiatan </w:t>
      </w:r>
      <w:r w:rsidRPr="00C95B7A">
        <w:rPr>
          <w:rFonts w:ascii="Times New Roman" w:hAnsi="Times New Roman"/>
        </w:rPr>
        <w:lastRenderedPageBreak/>
        <w:t>pengembangan pendidikan dengan Kentucky University USA, kegiatan home stay bagi staf pengajar dengan Adelaide University dan Canbera University (Australia), dan Massey University (New Zealand), serta kerjasama pengembangan pendidikan dengan Burapha University (Thailand), Prince of Songkla University (Thailand), dan Magister Administrasi Publik khusus untuk pegawai negari dari Timor Leste</w:t>
      </w:r>
      <w:r w:rsidR="009D59D4">
        <w:rPr>
          <w:rFonts w:ascii="Times New Roman" w:hAnsi="Times New Roman"/>
        </w:rPr>
        <w:t>.</w:t>
      </w:r>
    </w:p>
    <w:p w:rsidR="00C43669" w:rsidRDefault="00C43669" w:rsidP="00AD3CB6">
      <w:pPr>
        <w:spacing w:before="120" w:line="360" w:lineRule="auto"/>
        <w:rPr>
          <w:rFonts w:ascii="Georgia" w:hAnsi="Georgia"/>
          <w:b/>
        </w:rPr>
      </w:pPr>
      <w:r>
        <w:rPr>
          <w:rFonts w:ascii="Georgia" w:hAnsi="Georgia"/>
          <w:b/>
        </w:rPr>
        <w:t>AKREDITASI</w:t>
      </w:r>
    </w:p>
    <w:p w:rsidR="00956EC8" w:rsidRPr="00AD3CB6" w:rsidRDefault="00AD3CB6" w:rsidP="00AD3CB6">
      <w:pPr>
        <w:spacing w:before="120" w:line="360" w:lineRule="auto"/>
        <w:ind w:firstLine="720"/>
        <w:rPr>
          <w:rFonts w:ascii="Times New Roman" w:hAnsi="Times New Roman"/>
          <w:color w:val="000000" w:themeColor="text1"/>
        </w:rPr>
      </w:pPr>
      <w:r>
        <w:rPr>
          <w:rFonts w:ascii="Times New Roman" w:hAnsi="Times New Roman"/>
          <w:color w:val="000000" w:themeColor="text1"/>
        </w:rPr>
        <w:t>Sebagai upaya untuk menjaga kualitas pendidikan dan pelayanan, secara rutin FIA dan program-program studi yang ada di bawahnya memperbarui nilai akreditasi. FIA sendiri telah mendapatkan akreditasi A dari Badan Akreditasi Nasional Perguruan Tinggi (BAN PT). Pada jenjang S1, Prodi S1</w:t>
      </w:r>
      <w:r w:rsidR="004D308E" w:rsidRPr="006A3247">
        <w:rPr>
          <w:rFonts w:ascii="Times New Roman" w:hAnsi="Times New Roman"/>
          <w:color w:val="000000" w:themeColor="text1"/>
        </w:rPr>
        <w:t xml:space="preserve"> </w:t>
      </w:r>
      <w:r>
        <w:rPr>
          <w:rFonts w:ascii="Times New Roman" w:hAnsi="Times New Roman"/>
          <w:color w:val="000000" w:themeColor="text1"/>
        </w:rPr>
        <w:t>Ilmu Administrasi Bisnis dan Prodi S1 Ilmu Administrasi Publik telah terakreditasi A, sementara Program Studi P</w:t>
      </w:r>
      <w:r w:rsidR="004D308E" w:rsidRPr="006A3247">
        <w:rPr>
          <w:rFonts w:ascii="Times New Roman" w:hAnsi="Times New Roman"/>
          <w:color w:val="000000" w:themeColor="text1"/>
        </w:rPr>
        <w:t>erpajakan terakreditasi B.</w:t>
      </w:r>
      <w:r w:rsidR="006A3247" w:rsidRPr="006A3247">
        <w:rPr>
          <w:rFonts w:ascii="Times New Roman" w:hAnsi="Times New Roman"/>
          <w:color w:val="000000" w:themeColor="text1"/>
        </w:rPr>
        <w:t xml:space="preserve"> </w:t>
      </w:r>
      <w:r w:rsidR="004D308E" w:rsidRPr="006A3247">
        <w:rPr>
          <w:rFonts w:ascii="Times New Roman" w:hAnsi="Times New Roman"/>
          <w:color w:val="000000" w:themeColor="text1"/>
        </w:rPr>
        <w:t xml:space="preserve"> Selain akreditasi </w:t>
      </w:r>
      <w:r>
        <w:rPr>
          <w:rFonts w:ascii="Times New Roman" w:hAnsi="Times New Roman"/>
          <w:color w:val="000000" w:themeColor="text1"/>
        </w:rPr>
        <w:t>dari BAN PT</w:t>
      </w:r>
      <w:r w:rsidR="004D308E" w:rsidRPr="006A3247">
        <w:rPr>
          <w:rFonts w:ascii="Times New Roman" w:hAnsi="Times New Roman"/>
          <w:color w:val="000000" w:themeColor="text1"/>
        </w:rPr>
        <w:t xml:space="preserve">, Prodi </w:t>
      </w:r>
      <w:r>
        <w:rPr>
          <w:rFonts w:ascii="Times New Roman" w:hAnsi="Times New Roman"/>
          <w:color w:val="000000" w:themeColor="text1"/>
        </w:rPr>
        <w:t>Ilmu Administrasi Bisnis</w:t>
      </w:r>
      <w:r w:rsidR="004D308E" w:rsidRPr="006A3247">
        <w:rPr>
          <w:rFonts w:ascii="Times New Roman" w:hAnsi="Times New Roman"/>
          <w:color w:val="000000" w:themeColor="text1"/>
        </w:rPr>
        <w:t xml:space="preserve"> </w:t>
      </w:r>
      <w:r w:rsidR="004D308E" w:rsidRPr="006A3247">
        <w:rPr>
          <w:rFonts w:ascii="Times New Roman" w:hAnsi="Times New Roman"/>
          <w:color w:val="000000" w:themeColor="text1"/>
          <w:lang w:val="en-ID"/>
        </w:rPr>
        <w:t xml:space="preserve">pada tahun 2014 telah </w:t>
      </w:r>
      <w:r w:rsidR="004D308E" w:rsidRPr="006A3247">
        <w:rPr>
          <w:rFonts w:ascii="Times New Roman" w:hAnsi="Times New Roman"/>
          <w:color w:val="000000" w:themeColor="text1"/>
        </w:rPr>
        <w:t xml:space="preserve">mendapatkan </w:t>
      </w:r>
      <w:r w:rsidR="004D308E" w:rsidRPr="006A3247">
        <w:rPr>
          <w:rFonts w:ascii="Times New Roman" w:hAnsi="Times New Roman"/>
          <w:color w:val="000000" w:themeColor="text1"/>
          <w:lang w:val="en-ID"/>
        </w:rPr>
        <w:t xml:space="preserve">akreditasi internasional </w:t>
      </w:r>
      <w:r>
        <w:rPr>
          <w:rFonts w:ascii="Times New Roman" w:hAnsi="Times New Roman"/>
          <w:color w:val="000000" w:themeColor="text1"/>
        </w:rPr>
        <w:t xml:space="preserve">dari </w:t>
      </w:r>
      <w:r w:rsidR="004D308E" w:rsidRPr="006A3247">
        <w:rPr>
          <w:rFonts w:ascii="Times New Roman" w:hAnsi="Times New Roman"/>
          <w:color w:val="000000" w:themeColor="text1"/>
          <w:lang w:val="en-ID"/>
        </w:rPr>
        <w:t>AASBI (</w:t>
      </w:r>
      <w:r w:rsidR="004D308E" w:rsidRPr="006A3247">
        <w:rPr>
          <w:rFonts w:ascii="Times New Roman" w:hAnsi="Times New Roman"/>
          <w:i/>
          <w:color w:val="000000" w:themeColor="text1"/>
          <w:lang w:val="en-ID"/>
        </w:rPr>
        <w:t>Asian Association for School of Business International</w:t>
      </w:r>
      <w:r w:rsidR="004D308E" w:rsidRPr="006A3247">
        <w:rPr>
          <w:rFonts w:ascii="Times New Roman" w:hAnsi="Times New Roman"/>
          <w:color w:val="000000" w:themeColor="text1"/>
          <w:lang w:val="en-ID"/>
        </w:rPr>
        <w:t>).</w:t>
      </w:r>
      <w:r>
        <w:rPr>
          <w:rFonts w:ascii="Times New Roman" w:hAnsi="Times New Roman"/>
          <w:color w:val="000000" w:themeColor="text1"/>
        </w:rPr>
        <w:t xml:space="preserve"> Sementara Prodi Ilmu Administrasi Publik sedang dalam proses untuk pengajuan akreditasi internasional dari </w:t>
      </w:r>
      <w:r w:rsidRPr="006A3247">
        <w:rPr>
          <w:rFonts w:ascii="Times New Roman" w:hAnsi="Times New Roman"/>
          <w:color w:val="000000" w:themeColor="text1"/>
          <w:lang w:val="en-ID"/>
        </w:rPr>
        <w:t>AUN</w:t>
      </w:r>
      <w:r>
        <w:rPr>
          <w:rFonts w:ascii="Times New Roman" w:hAnsi="Times New Roman"/>
          <w:color w:val="000000" w:themeColor="text1"/>
        </w:rPr>
        <w:t>-</w:t>
      </w:r>
      <w:r w:rsidRPr="006A3247">
        <w:rPr>
          <w:rFonts w:ascii="Times New Roman" w:hAnsi="Times New Roman"/>
          <w:color w:val="000000" w:themeColor="text1"/>
          <w:lang w:val="en-ID"/>
        </w:rPr>
        <w:t xml:space="preserve">QA (ASEAN </w:t>
      </w:r>
      <w:r w:rsidRPr="006A3247">
        <w:rPr>
          <w:rFonts w:ascii="Times New Roman" w:hAnsi="Times New Roman"/>
          <w:i/>
          <w:color w:val="000000" w:themeColor="text1"/>
          <w:lang w:val="en-ID"/>
        </w:rPr>
        <w:t>University Network for Quality Assurance</w:t>
      </w:r>
      <w:r w:rsidRPr="006A3247">
        <w:rPr>
          <w:rFonts w:ascii="Times New Roman" w:hAnsi="Times New Roman"/>
          <w:color w:val="000000" w:themeColor="text1"/>
          <w:lang w:val="en-ID"/>
        </w:rPr>
        <w:t>)</w:t>
      </w:r>
      <w:r w:rsidRPr="006A3247">
        <w:rPr>
          <w:rFonts w:ascii="Times New Roman" w:hAnsi="Times New Roman"/>
          <w:color w:val="000000" w:themeColor="text1"/>
        </w:rPr>
        <w:t>.</w:t>
      </w:r>
    </w:p>
    <w:p w:rsidR="00803085" w:rsidRPr="006A3247" w:rsidRDefault="00AD3CB6" w:rsidP="00AD3CB6">
      <w:pPr>
        <w:spacing w:line="360" w:lineRule="auto"/>
        <w:ind w:firstLine="720"/>
        <w:rPr>
          <w:rFonts w:ascii="Times New Roman" w:hAnsi="Times New Roman"/>
          <w:color w:val="000000" w:themeColor="text1"/>
        </w:rPr>
      </w:pPr>
      <w:r>
        <w:rPr>
          <w:rFonts w:ascii="Times New Roman" w:hAnsi="Times New Roman"/>
          <w:color w:val="000000" w:themeColor="text1"/>
        </w:rPr>
        <w:t>Sementara itu pada jenjang S2, Prodi Magister Administrasi Bisnis, Prodi Magister Administrasi Publik, dan Prodi Magister Manajemen Pendidikan Tinggi (MMPT) semuanya telah</w:t>
      </w:r>
      <w:r w:rsidR="006A3247" w:rsidRPr="006A3247">
        <w:rPr>
          <w:rFonts w:ascii="Times New Roman" w:hAnsi="Times New Roman"/>
          <w:color w:val="000000" w:themeColor="text1"/>
        </w:rPr>
        <w:t xml:space="preserve"> </w:t>
      </w:r>
      <w:r>
        <w:rPr>
          <w:rFonts w:ascii="Times New Roman" w:hAnsi="Times New Roman"/>
          <w:color w:val="000000" w:themeColor="text1"/>
        </w:rPr>
        <w:t>ter</w:t>
      </w:r>
      <w:r w:rsidR="006A3247" w:rsidRPr="006A3247">
        <w:rPr>
          <w:rFonts w:ascii="Times New Roman" w:hAnsi="Times New Roman"/>
          <w:color w:val="000000" w:themeColor="text1"/>
        </w:rPr>
        <w:t xml:space="preserve">akreditasi A. </w:t>
      </w:r>
      <w:r>
        <w:rPr>
          <w:rFonts w:ascii="Times New Roman" w:hAnsi="Times New Roman"/>
          <w:color w:val="000000" w:themeColor="text1"/>
        </w:rPr>
        <w:t xml:space="preserve">Dan pada jenjang S3, Prodi Doktor Ilmu Administrasi juga telah terakreditasi A. Dapat disimpulkan bahwa kualitas pendidikan dan pelayanan di FIA telah terjamin secara nasional maupun internasional. </w:t>
      </w:r>
    </w:p>
    <w:p w:rsidR="004D308E" w:rsidRPr="004D308E" w:rsidRDefault="004D308E" w:rsidP="00AD3CB6">
      <w:pPr>
        <w:spacing w:before="120" w:line="360" w:lineRule="auto"/>
        <w:ind w:firstLine="720"/>
        <w:rPr>
          <w:rFonts w:ascii="Times New Roman" w:hAnsi="Times New Roman"/>
          <w:color w:val="000000"/>
        </w:rPr>
      </w:pPr>
    </w:p>
    <w:p w:rsidR="004D308E" w:rsidRDefault="004D308E" w:rsidP="00AD3CB6">
      <w:pPr>
        <w:spacing w:before="120" w:line="360" w:lineRule="auto"/>
        <w:ind w:firstLine="720"/>
        <w:rPr>
          <w:rFonts w:ascii="Times New Roman" w:hAnsi="Times New Roman"/>
          <w:color w:val="000000"/>
        </w:rPr>
      </w:pPr>
    </w:p>
    <w:p w:rsidR="0073436E" w:rsidRPr="001E5D67" w:rsidRDefault="0073436E" w:rsidP="00AD3CB6">
      <w:pPr>
        <w:pStyle w:val="ListParagraph"/>
        <w:ind w:left="72" w:firstLine="648"/>
        <w:jc w:val="left"/>
        <w:rPr>
          <w:lang w:val="id-ID"/>
        </w:rPr>
      </w:pPr>
    </w:p>
    <w:sectPr w:rsidR="0073436E" w:rsidRPr="001E5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1D"/>
    <w:rsid w:val="001B680C"/>
    <w:rsid w:val="001D2052"/>
    <w:rsid w:val="001E5D67"/>
    <w:rsid w:val="002E3A01"/>
    <w:rsid w:val="003015F3"/>
    <w:rsid w:val="003C1FB6"/>
    <w:rsid w:val="00485BA4"/>
    <w:rsid w:val="004D308E"/>
    <w:rsid w:val="006A12EC"/>
    <w:rsid w:val="006A3247"/>
    <w:rsid w:val="006E70F4"/>
    <w:rsid w:val="0073436E"/>
    <w:rsid w:val="00745749"/>
    <w:rsid w:val="00803085"/>
    <w:rsid w:val="0082298A"/>
    <w:rsid w:val="00956EC8"/>
    <w:rsid w:val="00995DE1"/>
    <w:rsid w:val="009D59D4"/>
    <w:rsid w:val="00A460FA"/>
    <w:rsid w:val="00AB441C"/>
    <w:rsid w:val="00AD3CB6"/>
    <w:rsid w:val="00B00285"/>
    <w:rsid w:val="00C23BF5"/>
    <w:rsid w:val="00C43669"/>
    <w:rsid w:val="00C95B7A"/>
    <w:rsid w:val="00D922AE"/>
    <w:rsid w:val="00E1431D"/>
    <w:rsid w:val="00F84F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36E"/>
    <w:pPr>
      <w:spacing w:after="0" w:line="360" w:lineRule="auto"/>
      <w:ind w:left="720"/>
      <w:contextualSpacing/>
      <w:jc w:val="both"/>
    </w:pPr>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6A3247"/>
    <w:rPr>
      <w:color w:val="0000FF"/>
      <w:u w:val="single"/>
    </w:rPr>
  </w:style>
  <w:style w:type="character" w:customStyle="1" w:styleId="reference">
    <w:name w:val="reference"/>
    <w:basedOn w:val="DefaultParagraphFont"/>
    <w:rsid w:val="006A3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36E"/>
    <w:pPr>
      <w:spacing w:after="0" w:line="360" w:lineRule="auto"/>
      <w:ind w:left="720"/>
      <w:contextualSpacing/>
      <w:jc w:val="both"/>
    </w:pPr>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6A3247"/>
    <w:rPr>
      <w:color w:val="0000FF"/>
      <w:u w:val="single"/>
    </w:rPr>
  </w:style>
  <w:style w:type="character" w:customStyle="1" w:styleId="reference">
    <w:name w:val="reference"/>
    <w:basedOn w:val="DefaultParagraphFont"/>
    <w:rsid w:val="006A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dc:creator>
  <cp:lastModifiedBy>USER</cp:lastModifiedBy>
  <cp:revision>2</cp:revision>
  <dcterms:created xsi:type="dcterms:W3CDTF">2015-01-09T13:34:00Z</dcterms:created>
  <dcterms:modified xsi:type="dcterms:W3CDTF">2015-01-09T13:34:00Z</dcterms:modified>
</cp:coreProperties>
</file>